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
      <w:pPr>
        <w:rPr>
          <w:rFonts w:ascii="Century Gothic" w:hAnsi="Century Gothic"/>
          <w:b/>
        </w:rPr>
      </w:pPr>
      <w:r>
        <w:rPr>
          <w:rFonts w:ascii="Century Gothic" w:hAnsi="Century Gothic"/>
          <w:b/>
        </w:rPr>
        <w:t>MEDIA RELEASE</w:t>
      </w:r>
    </w:p>
    <w:p>
      <w:pPr>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November 2016</w:t>
      </w:r>
    </w:p>
    <w:p>
      <w:pPr>
        <w:jc w:val="center"/>
        <w:rPr>
          <w:rFonts w:ascii="AvantGarde" w:hAnsi="AvantGarde"/>
          <w:b/>
          <w:bCs/>
          <w:color w:val="012169"/>
        </w:rPr>
      </w:pPr>
      <w:r>
        <w:rPr>
          <w:rFonts w:ascii="AvantGarde" w:hAnsi="AvantGarde"/>
          <w:b/>
          <w:bCs/>
          <w:color w:val="012169"/>
        </w:rPr>
        <w:br/>
        <w:t xml:space="preserve">Whose depreciation claim is </w:t>
      </w:r>
      <w:bookmarkStart w:id="0" w:name="_GoBack"/>
      <w:bookmarkEnd w:id="0"/>
      <w:r>
        <w:rPr>
          <w:rFonts w:ascii="AvantGarde" w:hAnsi="AvantGarde"/>
          <w:b/>
          <w:bCs/>
          <w:color w:val="012169"/>
        </w:rPr>
        <w:t>top of The Block?</w:t>
      </w:r>
      <w:r>
        <w:rPr>
          <w:rFonts w:ascii="AvantGarde" w:hAnsi="AvantGarde"/>
          <w:b/>
          <w:bCs/>
          <w:color w:val="012169"/>
        </w:rPr>
        <w:br/>
      </w:r>
    </w:p>
    <w:p>
      <w:pPr>
        <w:spacing w:before="120" w:after="120" w:line="360" w:lineRule="auto"/>
        <w:rPr>
          <w:rFonts w:ascii="Century Gothic" w:hAnsi="Century Gothic"/>
          <w:color w:val="000000"/>
          <w:sz w:val="20"/>
          <w:szCs w:val="20"/>
        </w:rPr>
      </w:pPr>
      <w:r>
        <w:rPr>
          <w:rFonts w:ascii="Century Gothic" w:hAnsi="Century Gothic"/>
          <w:color w:val="000000"/>
          <w:sz w:val="20"/>
          <w:szCs w:val="20"/>
        </w:rPr>
        <w:t>Analysis from Australia’s specialist depreciation schedule provider suggests that investors could claim an average of over $2.2 million in depreciation deductions for each apartment on Channel</w:t>
      </w:r>
      <w:smartTag w:uri="mitelunifiedcommunicatorsmarttag/smarttagmodule" w:element="MySmartTag">
        <w:r>
          <w:rPr>
            <w:rFonts w:ascii="Century Gothic" w:hAnsi="Century Gothic"/>
            <w:color w:val="000000"/>
            <w:sz w:val="20"/>
            <w:szCs w:val="20"/>
          </w:rPr>
          <w:t xml:space="preserve"> 9</w:t>
        </w:r>
      </w:smartTag>
      <w:r>
        <w:rPr>
          <w:rFonts w:ascii="Century Gothic" w:hAnsi="Century Gothic"/>
          <w:color w:val="000000"/>
          <w:sz w:val="20"/>
          <w:szCs w:val="20"/>
        </w:rPr>
        <w:t>’s 2016 season of The Block.</w:t>
      </w:r>
    </w:p>
    <w:p>
      <w:pPr>
        <w:spacing w:before="120" w:after="120" w:line="360" w:lineRule="auto"/>
        <w:rPr>
          <w:rFonts w:ascii="Century Gothic" w:hAnsi="Century Gothic"/>
          <w:color w:val="000000"/>
          <w:sz w:val="20"/>
          <w:szCs w:val="20"/>
        </w:rPr>
      </w:pPr>
      <w:r>
        <w:rPr>
          <w:rFonts w:ascii="Century Gothic" w:hAnsi="Century Gothic"/>
          <w:color w:val="000000"/>
          <w:sz w:val="20"/>
          <w:szCs w:val="20"/>
        </w:rPr>
        <w:t>According to estimates provided by BMT Tax Depreciation, Kim and Chris’s penthouse apartment has the highest amount of depreciation deductions available, with a first year deduction estimated to be at $87,470 and a total deduction estimated to be at $2,448,042 which can be claimed by the new owners.</w:t>
      </w:r>
    </w:p>
    <w:p>
      <w:pPr>
        <w:spacing w:before="120" w:after="120" w:line="360" w:lineRule="auto"/>
        <w:rPr>
          <w:rFonts w:ascii="Century Gothic" w:hAnsi="Century Gothic"/>
          <w:color w:val="000000"/>
          <w:sz w:val="20"/>
          <w:szCs w:val="20"/>
        </w:rPr>
      </w:pPr>
      <w:r>
        <w:rPr>
          <w:rFonts w:ascii="Century Gothic" w:hAnsi="Century Gothic"/>
          <w:color w:val="000000"/>
          <w:sz w:val="20"/>
          <w:szCs w:val="20"/>
        </w:rPr>
        <w:t>Ben and Andy’s apartment, 4/164 Ingles Street, Port Melbourne has the second highest depreciation deductions, with a total of $2,401,413 claimable over the lifetime of the property.</w:t>
      </w:r>
    </w:p>
    <w:p>
      <w:pPr>
        <w:spacing w:before="120" w:after="120" w:line="360" w:lineRule="auto"/>
        <w:rPr>
          <w:rFonts w:ascii="Century Gothic" w:hAnsi="Century Gothic"/>
          <w:color w:val="000000"/>
          <w:sz w:val="20"/>
          <w:szCs w:val="20"/>
        </w:rPr>
      </w:pPr>
      <w:r>
        <w:rPr>
          <w:rFonts w:ascii="Century Gothic" w:hAnsi="Century Gothic"/>
          <w:color w:val="000000"/>
          <w:sz w:val="20"/>
          <w:szCs w:val="20"/>
        </w:rPr>
        <w:t xml:space="preserve">“As the property with the highest amount of total depreciation deductions available, Kim and Chris’s apartment may prove attractive to investors, particularly those who prefer their modern and contemporary styling” said </w:t>
      </w:r>
      <w:smartTag w:uri="mitelunifiedcommunicatorsmarttag/smarttagmodule" w:element="MySmartTag">
        <w:r>
          <w:rPr>
            <w:rFonts w:ascii="Century Gothic" w:hAnsi="Century Gothic"/>
            <w:color w:val="000000"/>
            <w:sz w:val="20"/>
            <w:szCs w:val="20"/>
          </w:rPr>
          <w:t>Bradley Beer</w:t>
        </w:r>
      </w:smartTag>
      <w:r>
        <w:rPr>
          <w:rFonts w:ascii="Century Gothic" w:hAnsi="Century Gothic"/>
          <w:color w:val="000000"/>
          <w:sz w:val="20"/>
          <w:szCs w:val="20"/>
        </w:rPr>
        <w:t>, Chief Executive Officer of BMT Tax Depreciation.</w:t>
      </w:r>
    </w:p>
    <w:p>
      <w:pPr>
        <w:spacing w:before="120" w:after="120" w:line="360" w:lineRule="auto"/>
        <w:rPr>
          <w:rFonts w:ascii="Century Gothic" w:hAnsi="Century Gothic"/>
          <w:color w:val="000000"/>
          <w:sz w:val="20"/>
          <w:szCs w:val="20"/>
        </w:rPr>
      </w:pPr>
      <w:r>
        <w:rPr>
          <w:rFonts w:ascii="Century Gothic" w:hAnsi="Century Gothic"/>
          <w:color w:val="000000"/>
          <w:sz w:val="20"/>
          <w:szCs w:val="20"/>
        </w:rPr>
        <w:t xml:space="preserve">“While there are many factors that decide which apartment will achieve the highest price from buyers, the additional cash flow astute property investors receive from depreciation will assist them when crunching their numbers to make purchase decisions.   </w:t>
      </w:r>
    </w:p>
    <w:p>
      <w:pPr>
        <w:spacing w:before="120" w:after="120" w:line="360" w:lineRule="auto"/>
        <w:rPr>
          <w:rFonts w:ascii="Century Gothic" w:hAnsi="Century Gothic"/>
          <w:color w:val="000000"/>
          <w:sz w:val="20"/>
          <w:szCs w:val="20"/>
        </w:rPr>
      </w:pPr>
      <w:r>
        <w:rPr>
          <w:rFonts w:ascii="Century Gothic" w:hAnsi="Century Gothic"/>
          <w:color w:val="000000"/>
          <w:sz w:val="20"/>
          <w:szCs w:val="20"/>
        </w:rPr>
        <w:t xml:space="preserve">“While Kim and Chris appear to be the clear winners in terms of unlocked depreciation value - it’s a very close field,” said </w:t>
      </w:r>
      <w:proofErr w:type="spellStart"/>
      <w:r>
        <w:rPr>
          <w:rFonts w:ascii="Century Gothic" w:hAnsi="Century Gothic"/>
          <w:color w:val="000000"/>
          <w:sz w:val="20"/>
          <w:szCs w:val="20"/>
        </w:rPr>
        <w:t>Mr</w:t>
      </w:r>
      <w:proofErr w:type="spellEnd"/>
      <w:r>
        <w:rPr>
          <w:rFonts w:ascii="Century Gothic" w:hAnsi="Century Gothic"/>
          <w:color w:val="000000"/>
          <w:sz w:val="20"/>
          <w:szCs w:val="20"/>
        </w:rPr>
        <w:t xml:space="preserve"> Beer. </w:t>
      </w:r>
    </w:p>
    <w:p>
      <w:pPr>
        <w:spacing w:after="120" w:line="360" w:lineRule="auto"/>
        <w:rPr>
          <w:rFonts w:ascii="Century Gothic" w:hAnsi="Century Gothic"/>
          <w:color w:val="000000"/>
          <w:sz w:val="20"/>
          <w:szCs w:val="20"/>
        </w:rPr>
      </w:pPr>
      <w:r>
        <w:rPr>
          <w:rFonts w:ascii="Century Gothic" w:hAnsi="Century Gothic"/>
          <w:color w:val="000000"/>
          <w:sz w:val="20"/>
          <w:szCs w:val="20"/>
        </w:rPr>
        <w:t>Following is a summary of the depreciation estimates BMT Tax Depreciation found for all five apartments.</w:t>
      </w:r>
      <w:r>
        <w:rPr>
          <w:noProof/>
          <w:sz w:val="20"/>
          <w:szCs w:val="20"/>
          <w:lang w:val="en-AU" w:eastAsia="en-AU"/>
        </w:rPr>
        <w:t xml:space="preserve"> </w:t>
      </w:r>
      <w:r>
        <w:rPr>
          <w:noProof/>
          <w:sz w:val="20"/>
          <w:szCs w:val="20"/>
          <w:lang w:val="en-AU" w:eastAsia="en-AU"/>
        </w:rPr>
        <w:drawing>
          <wp:inline distT="0" distB="0" distL="0" distR="0">
            <wp:extent cx="6260465" cy="2550308"/>
            <wp:effectExtent l="0" t="0" r="6985" b="2540"/>
            <wp:docPr id="5" name="Picture 5" descr="2016_TA676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6_TA676_Pri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0465" cy="2550308"/>
                    </a:xfrm>
                    <a:prstGeom prst="rect">
                      <a:avLst/>
                    </a:prstGeom>
                    <a:noFill/>
                    <a:ln>
                      <a:noFill/>
                    </a:ln>
                  </pic:spPr>
                </pic:pic>
              </a:graphicData>
            </a:graphic>
          </wp:inline>
        </w:drawing>
      </w:r>
    </w:p>
    <w:p>
      <w:pPr>
        <w:spacing w:before="120" w:after="120" w:line="360" w:lineRule="auto"/>
        <w:rPr>
          <w:rFonts w:ascii="Century Gothic" w:hAnsi="Century Gothic"/>
          <w:color w:val="000000"/>
          <w:sz w:val="20"/>
          <w:szCs w:val="20"/>
        </w:rPr>
      </w:pPr>
      <w:r>
        <w:rPr>
          <w:sz w:val="20"/>
          <w:szCs w:val="20"/>
        </w:rPr>
        <w:lastRenderedPageBreak/>
        <w:br/>
      </w:r>
      <w:r>
        <w:rPr>
          <w:rFonts w:ascii="Century Gothic" w:hAnsi="Century Gothic"/>
          <w:color w:val="000000"/>
          <w:sz w:val="20"/>
          <w:szCs w:val="20"/>
        </w:rPr>
        <w:t xml:space="preserve">The heritage art deco Port Melbourne property, formerly a </w:t>
      </w:r>
      <w:proofErr w:type="spellStart"/>
      <w:r>
        <w:rPr>
          <w:rFonts w:ascii="Century Gothic" w:hAnsi="Century Gothic"/>
          <w:color w:val="000000"/>
          <w:sz w:val="20"/>
          <w:szCs w:val="20"/>
        </w:rPr>
        <w:t>Symex</w:t>
      </w:r>
      <w:proofErr w:type="spellEnd"/>
      <w:r>
        <w:rPr>
          <w:rFonts w:ascii="Century Gothic" w:hAnsi="Century Gothic"/>
          <w:color w:val="000000"/>
          <w:sz w:val="20"/>
          <w:szCs w:val="20"/>
        </w:rPr>
        <w:t xml:space="preserve"> soap factory, was reportedly purchased by The Block’s production company for around $5 million. The building has undergone an extensive renovation on the show and when finished will be home to five luxury apartments. </w:t>
      </w:r>
    </w:p>
    <w:p>
      <w:pPr>
        <w:spacing w:before="120" w:after="120" w:line="360" w:lineRule="auto"/>
        <w:rPr>
          <w:rFonts w:ascii="Century Gothic" w:hAnsi="Century Gothic"/>
          <w:color w:val="000000"/>
          <w:sz w:val="20"/>
          <w:szCs w:val="20"/>
        </w:rPr>
      </w:pPr>
      <w:smartTag w:uri="mitelunifiedcommunicatorsmarttag/smarttagmodule" w:element="MySmartTag">
        <w:r>
          <w:rPr>
            <w:rFonts w:ascii="Century Gothic" w:hAnsi="Century Gothic"/>
            <w:color w:val="000000"/>
            <w:sz w:val="20"/>
            <w:szCs w:val="20"/>
          </w:rPr>
          <w:t>Bradley Beer</w:t>
        </w:r>
      </w:smartTag>
      <w:r>
        <w:rPr>
          <w:rFonts w:ascii="Century Gothic" w:hAnsi="Century Gothic"/>
          <w:color w:val="000000"/>
          <w:sz w:val="20"/>
          <w:szCs w:val="20"/>
        </w:rPr>
        <w:t xml:space="preserve"> appeared on the show last night to share his expert knowledge with the contestants regarding depreciation deductions for their properties.</w:t>
      </w:r>
    </w:p>
    <w:p>
      <w:pPr>
        <w:spacing w:before="120" w:after="120" w:line="360" w:lineRule="auto"/>
        <w:rPr>
          <w:rFonts w:ascii="Century Gothic" w:hAnsi="Century Gothic"/>
          <w:color w:val="000000"/>
          <w:sz w:val="20"/>
          <w:szCs w:val="20"/>
        </w:rPr>
      </w:pPr>
      <w:r>
        <w:rPr>
          <w:rFonts w:ascii="Century Gothic" w:hAnsi="Century Gothic"/>
          <w:color w:val="000000"/>
          <w:sz w:val="20"/>
          <w:szCs w:val="20"/>
        </w:rPr>
        <w:t xml:space="preserve">Quantity Surveyors are one of the few professionals </w:t>
      </w:r>
      <w:proofErr w:type="spellStart"/>
      <w:r>
        <w:rPr>
          <w:rFonts w:ascii="Century Gothic" w:hAnsi="Century Gothic"/>
          <w:color w:val="000000"/>
          <w:sz w:val="20"/>
          <w:szCs w:val="20"/>
        </w:rPr>
        <w:t>recognised</w:t>
      </w:r>
      <w:proofErr w:type="spellEnd"/>
      <w:r>
        <w:rPr>
          <w:rFonts w:ascii="Century Gothic" w:hAnsi="Century Gothic"/>
          <w:color w:val="000000"/>
          <w:sz w:val="20"/>
          <w:szCs w:val="20"/>
        </w:rPr>
        <w:t xml:space="preserve"> by the Australian Taxation Office as having the appropriate construction costing skills required to estimate building costs for depreciation.</w:t>
      </w:r>
      <w:r>
        <w:rPr>
          <w:rFonts w:ascii="Century Gothic" w:hAnsi="Century Gothic"/>
          <w:color w:val="000000"/>
          <w:sz w:val="20"/>
          <w:szCs w:val="20"/>
        </w:rPr>
        <w:br/>
        <w:t xml:space="preserve">Legislation allows the owners of any income producing property to claim depreciation deductions for the wear and tear of the building structure and the assets contained within. </w:t>
      </w:r>
    </w:p>
    <w:p>
      <w:pPr>
        <w:spacing w:before="120" w:after="120" w:line="360" w:lineRule="auto"/>
        <w:rPr>
          <w:rFonts w:ascii="Century Gothic" w:hAnsi="Century Gothic"/>
          <w:color w:val="000000"/>
          <w:sz w:val="20"/>
          <w:szCs w:val="20"/>
        </w:rPr>
      </w:pPr>
      <w:r>
        <w:rPr>
          <w:rFonts w:ascii="Century Gothic" w:hAnsi="Century Gothic"/>
          <w:color w:val="000000"/>
          <w:sz w:val="20"/>
          <w:szCs w:val="20"/>
        </w:rPr>
        <w:t>“Despite the significant deductions investors are entitled to claim, research suggests that</w:t>
      </w:r>
      <w:smartTag w:uri="mitelunifiedcommunicatorsmarttag/smarttagmodule" w:element="MySmartTag">
        <w:r>
          <w:rPr>
            <w:rFonts w:ascii="Century Gothic" w:hAnsi="Century Gothic"/>
            <w:color w:val="000000"/>
            <w:sz w:val="20"/>
            <w:szCs w:val="20"/>
          </w:rPr>
          <w:t xml:space="preserve"> 80</w:t>
        </w:r>
      </w:smartTag>
      <w:r>
        <w:rPr>
          <w:rFonts w:ascii="Century Gothic" w:hAnsi="Century Gothic"/>
          <w:color w:val="000000"/>
          <w:sz w:val="20"/>
          <w:szCs w:val="20"/>
        </w:rPr>
        <w:t xml:space="preserve"> per cent of property investors fail to take full advantage of property depreciation,” said </w:t>
      </w:r>
      <w:smartTag w:uri="mitelunifiedcommunicatorsmarttag/smarttagmodule" w:element="MySmartTag">
        <w:r>
          <w:rPr>
            <w:rFonts w:ascii="Century Gothic" w:hAnsi="Century Gothic"/>
            <w:color w:val="000000"/>
            <w:sz w:val="20"/>
            <w:szCs w:val="20"/>
          </w:rPr>
          <w:t>Bradley Beer</w:t>
        </w:r>
      </w:smartTag>
      <w:r>
        <w:rPr>
          <w:rFonts w:ascii="Century Gothic" w:hAnsi="Century Gothic"/>
          <w:color w:val="000000"/>
          <w:sz w:val="20"/>
          <w:szCs w:val="20"/>
        </w:rPr>
        <w:t>.</w:t>
      </w:r>
    </w:p>
    <w:p>
      <w:pPr>
        <w:spacing w:before="120" w:after="120" w:line="360" w:lineRule="auto"/>
        <w:rPr>
          <w:rFonts w:ascii="Century Gothic" w:hAnsi="Century Gothic"/>
          <w:color w:val="000000"/>
          <w:sz w:val="20"/>
          <w:szCs w:val="20"/>
        </w:rPr>
      </w:pPr>
      <w:r>
        <w:rPr>
          <w:rFonts w:ascii="Century Gothic" w:hAnsi="Century Gothic"/>
          <w:color w:val="000000"/>
          <w:sz w:val="20"/>
          <w:szCs w:val="20"/>
        </w:rPr>
        <w:t xml:space="preserve">“Any property investor who doesn’t claim the maximum depreciation deductions available could be missing out on thousands of dollars in tax savings every year,” concluded </w:t>
      </w:r>
      <w:proofErr w:type="spellStart"/>
      <w:r>
        <w:rPr>
          <w:rFonts w:ascii="Century Gothic" w:hAnsi="Century Gothic"/>
          <w:color w:val="000000"/>
          <w:sz w:val="20"/>
          <w:szCs w:val="20"/>
        </w:rPr>
        <w:t>Mr</w:t>
      </w:r>
      <w:proofErr w:type="spellEnd"/>
      <w:r>
        <w:rPr>
          <w:rFonts w:ascii="Century Gothic" w:hAnsi="Century Gothic"/>
          <w:color w:val="000000"/>
          <w:sz w:val="20"/>
          <w:szCs w:val="20"/>
        </w:rPr>
        <w:t xml:space="preserve"> Beer.</w:t>
      </w:r>
    </w:p>
    <w:p>
      <w:pPr>
        <w:spacing w:before="120" w:after="120" w:line="360" w:lineRule="auto"/>
        <w:rPr>
          <w:rFonts w:ascii="Century Gothic" w:hAnsi="Century Gothic"/>
          <w:color w:val="000000"/>
          <w:sz w:val="20"/>
          <w:szCs w:val="20"/>
        </w:rPr>
      </w:pPr>
      <w:r>
        <w:rPr>
          <w:rFonts w:ascii="Century Gothic" w:hAnsi="Century Gothic"/>
          <w:color w:val="000000"/>
          <w:sz w:val="20"/>
          <w:szCs w:val="20"/>
        </w:rPr>
        <w:t>The apartments will be auctioned on Saturday the 12</w:t>
      </w:r>
      <w:r>
        <w:rPr>
          <w:rFonts w:ascii="Century Gothic" w:hAnsi="Century Gothic"/>
          <w:color w:val="000000"/>
          <w:sz w:val="20"/>
          <w:szCs w:val="20"/>
          <w:vertAlign w:val="superscript"/>
        </w:rPr>
        <w:t>th</w:t>
      </w:r>
      <w:r>
        <w:rPr>
          <w:rFonts w:ascii="Century Gothic" w:hAnsi="Century Gothic"/>
          <w:color w:val="000000"/>
          <w:sz w:val="20"/>
          <w:szCs w:val="20"/>
        </w:rPr>
        <w:t xml:space="preserve"> of November.</w:t>
      </w:r>
    </w:p>
    <w:p>
      <w:pPr>
        <w:rPr>
          <w:rFonts w:ascii="Century Gothic" w:hAnsi="Century Gothic"/>
          <w:b/>
          <w:sz w:val="20"/>
          <w:szCs w:val="20"/>
        </w:rPr>
      </w:pPr>
    </w:p>
    <w:p>
      <w:pPr>
        <w:rPr>
          <w:rFonts w:ascii="Century Gothic" w:hAnsi="Century Gothic"/>
          <w:b/>
          <w:sz w:val="20"/>
          <w:szCs w:val="20"/>
        </w:rPr>
      </w:pPr>
      <w:r>
        <w:rPr>
          <w:rFonts w:ascii="Century Gothic" w:hAnsi="Century Gothic"/>
          <w:b/>
          <w:sz w:val="20"/>
          <w:szCs w:val="20"/>
        </w:rPr>
        <w:t>- ENDS-</w:t>
      </w:r>
      <w:r>
        <w:rPr>
          <w:rFonts w:ascii="Century Gothic" w:hAnsi="Century Gothic"/>
          <w:b/>
          <w:sz w:val="20"/>
          <w:szCs w:val="20"/>
        </w:rPr>
        <w:br/>
      </w:r>
    </w:p>
    <w:p>
      <w:pPr>
        <w:rPr>
          <w:rFonts w:ascii="Century Gothic" w:hAnsi="Century Gothic"/>
          <w:b/>
          <w:sz w:val="20"/>
          <w:szCs w:val="20"/>
        </w:rPr>
      </w:pPr>
    </w:p>
    <w:p>
      <w:pPr>
        <w:rPr>
          <w:rFonts w:ascii="Century Gothic" w:hAnsi="Century Gothic"/>
          <w:sz w:val="20"/>
          <w:szCs w:val="20"/>
        </w:rPr>
      </w:pPr>
      <w:r>
        <w:rPr>
          <w:rFonts w:ascii="Century Gothic" w:hAnsi="Century Gothic"/>
          <w:b/>
        </w:rPr>
        <w:t>For all media enquires please contact</w:t>
      </w:r>
      <w:proofErr w:type="gramStart"/>
      <w:r>
        <w:rPr>
          <w:rFonts w:ascii="Century Gothic" w:hAnsi="Century Gothic"/>
          <w:b/>
        </w:rPr>
        <w:t>:</w:t>
      </w:r>
      <w:proofErr w:type="gramEnd"/>
      <w:r>
        <w:rPr>
          <w:rFonts w:ascii="Century Gothic" w:hAnsi="Century Gothic"/>
          <w:b/>
          <w:sz w:val="20"/>
          <w:szCs w:val="20"/>
        </w:rPr>
        <w:br/>
      </w:r>
      <w:r>
        <w:rPr>
          <w:rFonts w:ascii="Century Gothic" w:hAnsi="Century Gothic"/>
          <w:sz w:val="20"/>
          <w:szCs w:val="20"/>
        </w:rPr>
        <w:br/>
        <w:t xml:space="preserve">Bradley Beer </w:t>
      </w:r>
      <w:r>
        <w:rPr>
          <w:rFonts w:ascii="Century Gothic" w:hAnsi="Century Gothic"/>
          <w:sz w:val="20"/>
          <w:szCs w:val="20"/>
        </w:rPr>
        <w:br/>
        <w:t xml:space="preserve">CEO, BMT Tax Depreciation </w:t>
      </w:r>
      <w:r>
        <w:rPr>
          <w:rFonts w:ascii="Century Gothic" w:hAnsi="Century Gothic"/>
          <w:sz w:val="20"/>
          <w:szCs w:val="20"/>
        </w:rPr>
        <w:br/>
      </w:r>
      <w:r>
        <w:rPr>
          <w:rFonts w:ascii="Century Gothic" w:hAnsi="Century Gothic"/>
          <w:sz w:val="20"/>
          <w:szCs w:val="20"/>
        </w:rPr>
        <w:br/>
        <w:t>Phone:</w:t>
      </w:r>
      <w:r>
        <w:rPr>
          <w:rFonts w:ascii="Century Gothic" w:hAnsi="Century Gothic"/>
          <w:sz w:val="20"/>
          <w:szCs w:val="20"/>
        </w:rPr>
        <w:tab/>
        <w:t xml:space="preserve">0413 271 777 </w:t>
      </w:r>
      <w:r>
        <w:rPr>
          <w:rFonts w:ascii="Century Gothic" w:hAnsi="Century Gothic"/>
          <w:sz w:val="20"/>
          <w:szCs w:val="20"/>
        </w:rPr>
        <w:br/>
        <w:t>Email:</w:t>
      </w:r>
      <w:r>
        <w:rPr>
          <w:rFonts w:ascii="Century Gothic" w:hAnsi="Century Gothic"/>
          <w:sz w:val="20"/>
          <w:szCs w:val="20"/>
        </w:rPr>
        <w:tab/>
      </w:r>
      <w:hyperlink r:id="rId8" w:history="1">
        <w:r>
          <w:rPr>
            <w:rFonts w:ascii="Century Gothic" w:hAnsi="Century Gothic"/>
            <w:sz w:val="20"/>
            <w:szCs w:val="20"/>
          </w:rPr>
          <w:t>brad.beer@bmtnews.com.au</w:t>
        </w:r>
      </w:hyperlink>
    </w:p>
    <w:p>
      <w:pPr>
        <w:spacing w:line="360" w:lineRule="auto"/>
        <w:rPr>
          <w:rFonts w:ascii="Century Gothic" w:hAnsi="Century Gothic"/>
          <w:b/>
          <w:sz w:val="20"/>
          <w:szCs w:val="20"/>
        </w:rPr>
      </w:pPr>
    </w:p>
    <w:p>
      <w:pPr>
        <w:spacing w:line="360" w:lineRule="auto"/>
        <w:rPr>
          <w:rFonts w:ascii="Century Gothic" w:hAnsi="Century Gothic"/>
          <w:b/>
        </w:rPr>
      </w:pPr>
      <w:r>
        <w:rPr>
          <w:rFonts w:ascii="Century Gothic" w:hAnsi="Century Gothic"/>
          <w:b/>
        </w:rPr>
        <w:t>About BMT Tax Depreciation</w:t>
      </w:r>
    </w:p>
    <w:p>
      <w:pPr>
        <w:spacing w:line="360" w:lineRule="auto"/>
      </w:pPr>
      <w:r>
        <w:rPr>
          <w:rFonts w:ascii="Century Gothic" w:hAnsi="Century Gothic"/>
          <w:sz w:val="20"/>
          <w:szCs w:val="20"/>
        </w:rPr>
        <w:t xml:space="preserve">BMT Tax Depreciation (BMT) is a Quantity Surveying company </w:t>
      </w:r>
      <w:proofErr w:type="spellStart"/>
      <w:r>
        <w:rPr>
          <w:rFonts w:ascii="Century Gothic" w:hAnsi="Century Gothic"/>
          <w:sz w:val="20"/>
          <w:szCs w:val="20"/>
        </w:rPr>
        <w:t>specialising</w:t>
      </w:r>
      <w:proofErr w:type="spellEnd"/>
      <w:r>
        <w:rPr>
          <w:rFonts w:ascii="Century Gothic" w:hAnsi="Century Gothic"/>
          <w:sz w:val="20"/>
          <w:szCs w:val="20"/>
        </w:rPr>
        <w:t xml:space="preserve">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pPr>
        <w:tabs>
          <w:tab w:val="left" w:pos="2720"/>
        </w:tabs>
      </w:pPr>
    </w:p>
    <w:p>
      <w:pPr>
        <w:tabs>
          <w:tab w:val="left" w:pos="2720"/>
        </w:tabs>
      </w:pPr>
    </w:p>
    <w:p>
      <w:pPr>
        <w:tabs>
          <w:tab w:val="left" w:pos="2720"/>
        </w:tabs>
      </w:pPr>
    </w:p>
    <w:p>
      <w:pPr>
        <w:tabs>
          <w:tab w:val="left" w:pos="2720"/>
        </w:tabs>
      </w:pPr>
    </w:p>
    <w:p>
      <w:pPr>
        <w:tabs>
          <w:tab w:val="left" w:pos="2720"/>
        </w:tabs>
      </w:pPr>
    </w:p>
    <w:p>
      <w:pPr>
        <w:tabs>
          <w:tab w:val="left" w:pos="2720"/>
        </w:tabs>
      </w:pPr>
    </w:p>
    <w:p>
      <w:pPr>
        <w:tabs>
          <w:tab w:val="left" w:pos="2720"/>
        </w:tabs>
      </w:pPr>
    </w:p>
    <w:p>
      <w:pPr>
        <w:tabs>
          <w:tab w:val="left" w:pos="2720"/>
        </w:tabs>
      </w:pPr>
    </w:p>
    <w:sectPr>
      <w:headerReference w:type="default" r:id="rId9"/>
      <w:footerReference w:type="default" r:id="rId10"/>
      <w:headerReference w:type="first" r:id="rId11"/>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r>
      <w:rPr>
        <w:noProof/>
        <w:lang w:val="en-AU" w:eastAsia="en-AU"/>
      </w:rPr>
      <w:drawing>
        <wp:anchor distT="0" distB="0" distL="114300" distR="114300" simplePos="0" relativeHeight="251665408" behindDoc="0" locked="0" layoutInCell="1" allowOverlap="1">
          <wp:simplePos x="0" y="0"/>
          <wp:positionH relativeFrom="page">
            <wp:align>right</wp:align>
          </wp:positionH>
          <wp:positionV relativeFrom="paragraph">
            <wp:posOffset>-1952625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lang w:val="en-AU" w:eastAsia="en-AU"/>
      </w:rPr>
      <w:drawing>
        <wp:anchor distT="0" distB="0" distL="114300" distR="114300" simplePos="0" relativeHeight="251663360" behindDoc="0" locked="0" layoutInCell="1" allowOverlap="1">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lang w:val="en-AU" w:eastAsia="en-AU"/>
      </w:rPr>
      <w:drawing>
        <wp:anchor distT="0" distB="0" distL="114300" distR="114300" simplePos="0" relativeHeight="251667456" behindDoc="0" locked="0" layoutInCell="1" allowOverlap="1">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mitelunifiedcommunicatorsmarttag/smarttagmodule" w:name="MySmartTag"/>
  <w:shapeDefaults>
    <o:shapedefaults v:ext="edit" spidmax="20481"/>
    <o:shapelayout v:ext="edit">
      <o:idmap v:ext="edit" data="1"/>
    </o:shapelayout>
  </w:shapeDefaults>
  <w:decimalSymbol w:val="."/>
  <w:listSeparator w:val=","/>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d.beer@bmtnews.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99747-5AA0-4016-85CC-8C0D5D0B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9</cp:revision>
  <dcterms:created xsi:type="dcterms:W3CDTF">2016-07-27T01:01:00Z</dcterms:created>
  <dcterms:modified xsi:type="dcterms:W3CDTF">2016-11-02T05:43:00Z</dcterms:modified>
</cp:coreProperties>
</file>